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DA35" w14:textId="77777777" w:rsidR="0043322F" w:rsidRDefault="0043322F" w:rsidP="004332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Walking with Ghosts</w:t>
      </w:r>
    </w:p>
    <w:p w14:paraId="7213C38C" w14:textId="77777777" w:rsidR="0043322F" w:rsidRDefault="0043322F" w:rsidP="004332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41B6B6" w14:textId="77777777" w:rsidR="0043322F" w:rsidRDefault="0043322F" w:rsidP="004332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by Gabriel Byrne</w:t>
      </w:r>
    </w:p>
    <w:p w14:paraId="230B67C5" w14:textId="77777777" w:rsidR="0043322F" w:rsidRDefault="0043322F" w:rsidP="004332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98A997" w14:textId="77777777" w:rsidR="0043322F" w:rsidRDefault="0043322F" w:rsidP="00433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Audio Described Introduction for On-Demand Broadcast Performances, The Gaiety Theatre, 26 February - 4 March 2022</w:t>
      </w:r>
    </w:p>
    <w:p w14:paraId="06AEC21A" w14:textId="77777777" w:rsidR="0043322F" w:rsidRDefault="0043322F" w:rsidP="004332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59146B" w14:textId="77777777" w:rsidR="0043322F" w:rsidRDefault="0043322F" w:rsidP="0043322F">
      <w:pPr>
        <w:rPr>
          <w:sz w:val="32"/>
          <w:szCs w:val="32"/>
        </w:rPr>
      </w:pPr>
      <w:r>
        <w:rPr>
          <w:sz w:val="32"/>
          <w:szCs w:val="32"/>
        </w:rPr>
        <w:t xml:space="preserve">Welcome to the introductory notes for </w:t>
      </w:r>
      <w:r>
        <w:rPr>
          <w:b/>
          <w:i/>
          <w:sz w:val="32"/>
          <w:szCs w:val="32"/>
        </w:rPr>
        <w:t>Walking with Ghosts</w:t>
      </w:r>
      <w:r>
        <w:rPr>
          <w:sz w:val="32"/>
          <w:szCs w:val="32"/>
        </w:rPr>
        <w:t xml:space="preserve"> by Gabriel Byrne, produced by Landmark Productions and </w:t>
      </w:r>
      <w:proofErr w:type="spellStart"/>
      <w:r>
        <w:rPr>
          <w:sz w:val="32"/>
          <w:szCs w:val="32"/>
        </w:rPr>
        <w:t>Lovano</w:t>
      </w:r>
      <w:proofErr w:type="spellEnd"/>
      <w:r>
        <w:rPr>
          <w:sz w:val="32"/>
          <w:szCs w:val="32"/>
        </w:rPr>
        <w:t xml:space="preserve">. The production is directed by Lonny Price, with set and lighting design by </w:t>
      </w:r>
      <w:proofErr w:type="spellStart"/>
      <w:r>
        <w:rPr>
          <w:sz w:val="32"/>
          <w:szCs w:val="32"/>
        </w:rPr>
        <w:t>Sinéad</w:t>
      </w:r>
      <w:proofErr w:type="spellEnd"/>
      <w:r>
        <w:rPr>
          <w:sz w:val="32"/>
          <w:szCs w:val="32"/>
        </w:rPr>
        <w:t xml:space="preserve"> McKenna, costume design by Joan </w:t>
      </w:r>
      <w:proofErr w:type="spellStart"/>
      <w:r>
        <w:rPr>
          <w:sz w:val="32"/>
          <w:szCs w:val="32"/>
        </w:rPr>
        <w:t>O’Clery</w:t>
      </w:r>
      <w:proofErr w:type="spellEnd"/>
      <w:r>
        <w:rPr>
          <w:sz w:val="32"/>
          <w:szCs w:val="32"/>
        </w:rPr>
        <w:t xml:space="preserve"> and sound design and music composition by </w:t>
      </w:r>
      <w:proofErr w:type="spellStart"/>
      <w:r>
        <w:rPr>
          <w:sz w:val="32"/>
          <w:szCs w:val="32"/>
        </w:rPr>
        <w:t>Sinéad</w:t>
      </w:r>
      <w:proofErr w:type="spellEnd"/>
      <w:r>
        <w:rPr>
          <w:sz w:val="32"/>
          <w:szCs w:val="32"/>
        </w:rPr>
        <w:t xml:space="preserve"> Diskin.</w:t>
      </w:r>
    </w:p>
    <w:p w14:paraId="697136D1" w14:textId="77777777" w:rsidR="0043322F" w:rsidRDefault="0043322F" w:rsidP="004332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50EA22" w14:textId="77777777" w:rsidR="0043322F" w:rsidRDefault="0043322F" w:rsidP="0043322F">
      <w:pPr>
        <w:rPr>
          <w:sz w:val="32"/>
          <w:szCs w:val="32"/>
        </w:rPr>
      </w:pPr>
      <w:r>
        <w:rPr>
          <w:sz w:val="32"/>
          <w:szCs w:val="32"/>
        </w:rPr>
        <w:t>The total duration of the play is 2 hours and 15 minutes including a 5-minute interval.</w:t>
      </w:r>
    </w:p>
    <w:p w14:paraId="3632FE02" w14:textId="77777777" w:rsidR="0043322F" w:rsidRDefault="0043322F" w:rsidP="004332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475C88" w14:textId="77777777" w:rsidR="0043322F" w:rsidRDefault="0043322F" w:rsidP="0043322F">
      <w:pPr>
        <w:rPr>
          <w:b/>
          <w:sz w:val="32"/>
          <w:szCs w:val="32"/>
        </w:rPr>
      </w:pPr>
      <w:r>
        <w:rPr>
          <w:b/>
          <w:sz w:val="32"/>
          <w:szCs w:val="32"/>
        </w:rPr>
        <w:t>About the Play</w:t>
      </w:r>
    </w:p>
    <w:p w14:paraId="15B5A407" w14:textId="77777777" w:rsidR="0043322F" w:rsidRDefault="0043322F" w:rsidP="0043322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462531E" w14:textId="77777777" w:rsidR="0043322F" w:rsidRDefault="0043322F" w:rsidP="0043322F">
      <w:pPr>
        <w:rPr>
          <w:sz w:val="32"/>
          <w:szCs w:val="32"/>
        </w:rPr>
      </w:pPr>
      <w:r>
        <w:rPr>
          <w:b/>
          <w:i/>
          <w:sz w:val="32"/>
          <w:szCs w:val="32"/>
        </w:rPr>
        <w:t>Walking with Ghosts</w:t>
      </w:r>
      <w:r>
        <w:rPr>
          <w:sz w:val="32"/>
          <w:szCs w:val="32"/>
        </w:rPr>
        <w:t xml:space="preserve"> is a homecoming for Gabriel Byrne. Adapted from his best-selling novel of the same name, the play reflects on a young boy growing up on the outskirts of Dublin, seeking refuge in a world of imagination among the fields and hills near his home, at the edge of a rapidly encroaching city.  </w:t>
      </w:r>
    </w:p>
    <w:p w14:paraId="7B1B9709" w14:textId="77777777" w:rsidR="0043322F" w:rsidRDefault="0043322F" w:rsidP="0043322F">
      <w:pPr>
        <w:rPr>
          <w:sz w:val="32"/>
          <w:szCs w:val="32"/>
        </w:rPr>
      </w:pPr>
    </w:p>
    <w:p w14:paraId="6C7E3F42" w14:textId="77777777" w:rsidR="0043322F" w:rsidRDefault="0043322F" w:rsidP="0043322F">
      <w:pPr>
        <w:rPr>
          <w:sz w:val="32"/>
          <w:szCs w:val="32"/>
        </w:rPr>
      </w:pPr>
      <w:r>
        <w:rPr>
          <w:sz w:val="32"/>
          <w:szCs w:val="32"/>
        </w:rPr>
        <w:t>Moving between sensual recollection of childhood in a now almost vanished Ireland and a commentary on stardom in Hollywood and on Broadway, Gabriel Byrne returns to his home town to reflect on a life’s journey.</w:t>
      </w:r>
    </w:p>
    <w:p w14:paraId="424DC515" w14:textId="77777777" w:rsidR="0043322F" w:rsidRDefault="0043322F" w:rsidP="0043322F">
      <w:pPr>
        <w:rPr>
          <w:sz w:val="32"/>
          <w:szCs w:val="32"/>
        </w:rPr>
      </w:pPr>
    </w:p>
    <w:p w14:paraId="3C8E8514" w14:textId="77777777" w:rsidR="0043322F" w:rsidRDefault="0043322F" w:rsidP="0043322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By turns hilarious and </w:t>
      </w:r>
      <w:proofErr w:type="spellStart"/>
      <w:r>
        <w:rPr>
          <w:sz w:val="32"/>
          <w:szCs w:val="32"/>
        </w:rPr>
        <w:t>heartbreaking</w:t>
      </w:r>
      <w:proofErr w:type="spellEnd"/>
      <w:r>
        <w:rPr>
          <w:sz w:val="32"/>
          <w:szCs w:val="32"/>
        </w:rPr>
        <w:t xml:space="preserve">, </w:t>
      </w:r>
      <w:r>
        <w:rPr>
          <w:b/>
          <w:i/>
          <w:sz w:val="32"/>
          <w:szCs w:val="32"/>
        </w:rPr>
        <w:t>Walking with Ghosts</w:t>
      </w:r>
      <w:r>
        <w:rPr>
          <w:sz w:val="32"/>
          <w:szCs w:val="32"/>
        </w:rPr>
        <w:t xml:space="preserve"> is a lyrical homage to the people and landscapes that ultimately shape our destinies.</w:t>
      </w:r>
    </w:p>
    <w:p w14:paraId="429430EC" w14:textId="77777777" w:rsidR="0043322F" w:rsidRDefault="0043322F" w:rsidP="0043322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A25B3B6" w14:textId="77777777" w:rsidR="0043322F" w:rsidRDefault="0043322F" w:rsidP="0043322F">
      <w:pPr>
        <w:rPr>
          <w:b/>
          <w:sz w:val="32"/>
          <w:szCs w:val="32"/>
        </w:rPr>
      </w:pPr>
      <w:r>
        <w:rPr>
          <w:b/>
          <w:sz w:val="32"/>
          <w:szCs w:val="32"/>
        </w:rPr>
        <w:t>About the Set and Lighting</w:t>
      </w:r>
    </w:p>
    <w:p w14:paraId="236C2F20" w14:textId="77777777" w:rsidR="0043322F" w:rsidRDefault="0043322F" w:rsidP="004332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858A895" w14:textId="77777777" w:rsidR="0043322F" w:rsidRDefault="0043322F" w:rsidP="0043322F">
      <w:pPr>
        <w:rPr>
          <w:sz w:val="32"/>
          <w:szCs w:val="32"/>
        </w:rPr>
      </w:pPr>
      <w:r>
        <w:rPr>
          <w:sz w:val="32"/>
          <w:szCs w:val="32"/>
        </w:rPr>
        <w:t xml:space="preserve">The set has three frames, echoing the proscenium arch of a theatre. Each successive frame decreases in scale in descending order. The frames are painted a metallic gold, but look as though they have been distressed over time. </w:t>
      </w:r>
    </w:p>
    <w:p w14:paraId="4C481A52" w14:textId="77777777" w:rsidR="0043322F" w:rsidRDefault="0043322F" w:rsidP="0043322F">
      <w:pPr>
        <w:rPr>
          <w:sz w:val="32"/>
          <w:szCs w:val="32"/>
        </w:rPr>
      </w:pPr>
    </w:p>
    <w:p w14:paraId="05268C7E" w14:textId="77777777" w:rsidR="0043322F" w:rsidRDefault="0043322F" w:rsidP="0043322F">
      <w:pPr>
        <w:rPr>
          <w:sz w:val="32"/>
          <w:szCs w:val="32"/>
        </w:rPr>
      </w:pPr>
      <w:r>
        <w:rPr>
          <w:sz w:val="32"/>
          <w:szCs w:val="32"/>
        </w:rPr>
        <w:t>The backdrop resembles a cracked, black mirror. At the end of the first act, and during the Theatre Royal scene in the second act, the mirror lifts to reveal a row of footlights. During the Bicentennial scene, a row of festoon lights descends in front of the mirror.</w:t>
      </w:r>
    </w:p>
    <w:p w14:paraId="32E862F0" w14:textId="77777777" w:rsidR="0043322F" w:rsidRDefault="0043322F" w:rsidP="0043322F">
      <w:pPr>
        <w:rPr>
          <w:sz w:val="32"/>
          <w:szCs w:val="32"/>
        </w:rPr>
      </w:pPr>
    </w:p>
    <w:p w14:paraId="18286EA0" w14:textId="77777777" w:rsidR="0043322F" w:rsidRDefault="0043322F" w:rsidP="0043322F">
      <w:pPr>
        <w:rPr>
          <w:sz w:val="32"/>
          <w:szCs w:val="32"/>
        </w:rPr>
      </w:pPr>
      <w:r>
        <w:rPr>
          <w:sz w:val="32"/>
          <w:szCs w:val="32"/>
        </w:rPr>
        <w:t xml:space="preserve">The furniture is sparse, consisting of a bar stool on the left of the stage from the audience’s point of view; a wooden bench centre stage; and a wooden desk chair with a small wooden desk on the right. All the pieces of furniture are a deep mahogany colour. Both the bar stool and wooden desk chair have red velvet upholstery. </w:t>
      </w:r>
    </w:p>
    <w:p w14:paraId="6228B701" w14:textId="77777777" w:rsidR="0043322F" w:rsidRDefault="0043322F" w:rsidP="0043322F">
      <w:pPr>
        <w:rPr>
          <w:sz w:val="32"/>
          <w:szCs w:val="32"/>
        </w:rPr>
      </w:pPr>
    </w:p>
    <w:p w14:paraId="4F019B1F" w14:textId="77777777" w:rsidR="0043322F" w:rsidRDefault="0043322F" w:rsidP="0043322F">
      <w:pPr>
        <w:rPr>
          <w:sz w:val="32"/>
          <w:szCs w:val="32"/>
        </w:rPr>
      </w:pPr>
      <w:r>
        <w:rPr>
          <w:sz w:val="32"/>
          <w:szCs w:val="32"/>
        </w:rPr>
        <w:t>The floor is a reflective black surface.</w:t>
      </w:r>
    </w:p>
    <w:p w14:paraId="0BA8D479" w14:textId="77777777" w:rsidR="0043322F" w:rsidRDefault="0043322F" w:rsidP="0043322F">
      <w:pPr>
        <w:rPr>
          <w:sz w:val="32"/>
          <w:szCs w:val="32"/>
        </w:rPr>
      </w:pPr>
    </w:p>
    <w:p w14:paraId="66EBE21F" w14:textId="77777777" w:rsidR="0043322F" w:rsidRDefault="0043322F" w:rsidP="0043322F">
      <w:pPr>
        <w:rPr>
          <w:sz w:val="32"/>
          <w:szCs w:val="32"/>
        </w:rPr>
      </w:pPr>
      <w:r>
        <w:rPr>
          <w:sz w:val="32"/>
          <w:szCs w:val="32"/>
        </w:rPr>
        <w:t>For the second act, there are three small steps, descending from centre stage, to allow the actor to sit on the lip of the stage.</w:t>
      </w:r>
    </w:p>
    <w:p w14:paraId="024EBA00" w14:textId="77777777" w:rsidR="0043322F" w:rsidRDefault="0043322F" w:rsidP="0043322F">
      <w:pPr>
        <w:rPr>
          <w:sz w:val="32"/>
          <w:szCs w:val="32"/>
        </w:rPr>
      </w:pPr>
    </w:p>
    <w:p w14:paraId="21423358" w14:textId="77777777" w:rsidR="0043322F" w:rsidRDefault="0043322F" w:rsidP="0043322F">
      <w:pPr>
        <w:rPr>
          <w:sz w:val="32"/>
          <w:szCs w:val="32"/>
        </w:rPr>
      </w:pPr>
    </w:p>
    <w:p w14:paraId="03B88A4C" w14:textId="77777777" w:rsidR="0043322F" w:rsidRDefault="0043322F" w:rsidP="0043322F">
      <w:pPr>
        <w:rPr>
          <w:b/>
          <w:sz w:val="32"/>
          <w:szCs w:val="32"/>
        </w:rPr>
      </w:pPr>
      <w:r>
        <w:rPr>
          <w:b/>
          <w:sz w:val="32"/>
          <w:szCs w:val="32"/>
        </w:rPr>
        <w:t>About the Cast and Costume</w:t>
      </w:r>
    </w:p>
    <w:p w14:paraId="599E2920" w14:textId="77777777" w:rsidR="0043322F" w:rsidRDefault="0043322F" w:rsidP="004332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39C8E36" w14:textId="77777777" w:rsidR="0043322F" w:rsidRDefault="0043322F" w:rsidP="0043322F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Gabriel Byrne</w:t>
      </w:r>
      <w:r>
        <w:rPr>
          <w:sz w:val="32"/>
          <w:szCs w:val="32"/>
        </w:rPr>
        <w:t xml:space="preserve"> is the only actor on stage throughout the production. He is clean shaven, and has a full head of salt-and-pepper hair. He is wearing dark grey trousers and black soft-leather shoes. He is wearing a speckled, dark blue woollen coat, and he has a black waist coat underneath. He is wearing an open-necked shirt with a small white, yellow and navy pattern.</w:t>
      </w:r>
    </w:p>
    <w:p w14:paraId="48088270" w14:textId="77777777" w:rsidR="0043322F" w:rsidRDefault="0043322F" w:rsidP="0043322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980CDD8" w14:textId="77777777" w:rsidR="0043322F" w:rsidRDefault="0043322F" w:rsidP="0043322F">
      <w:pPr>
        <w:rPr>
          <w:sz w:val="32"/>
          <w:szCs w:val="32"/>
        </w:rPr>
      </w:pPr>
      <w:r>
        <w:rPr>
          <w:sz w:val="32"/>
          <w:szCs w:val="32"/>
        </w:rPr>
        <w:t xml:space="preserve">This concludes the introductory notes for this production </w:t>
      </w:r>
      <w:r>
        <w:rPr>
          <w:b/>
          <w:i/>
          <w:sz w:val="32"/>
          <w:szCs w:val="32"/>
        </w:rPr>
        <w:t>Walking with Ghosts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by Gabriel Byrne.</w:t>
      </w:r>
    </w:p>
    <w:p w14:paraId="2D659210" w14:textId="77777777" w:rsidR="0043322F" w:rsidRDefault="0043322F" w:rsidP="0043322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CA14B4D" w14:textId="77777777" w:rsidR="0043322F" w:rsidRDefault="0043322F" w:rsidP="0043322F">
      <w:pPr>
        <w:rPr>
          <w:sz w:val="32"/>
          <w:szCs w:val="32"/>
        </w:rPr>
      </w:pPr>
      <w:r>
        <w:rPr>
          <w:sz w:val="32"/>
          <w:szCs w:val="32"/>
        </w:rPr>
        <w:t>We hope you enjoy the show.</w:t>
      </w:r>
    </w:p>
    <w:p w14:paraId="42D29A7F" w14:textId="77777777" w:rsidR="0043322F" w:rsidRDefault="0043322F" w:rsidP="0043322F">
      <w:pPr>
        <w:rPr>
          <w:b/>
          <w:sz w:val="44"/>
          <w:szCs w:val="44"/>
        </w:rPr>
      </w:pPr>
    </w:p>
    <w:p w14:paraId="247DC597" w14:textId="77777777" w:rsidR="0043322F" w:rsidRDefault="0043322F" w:rsidP="0043322F">
      <w:pPr>
        <w:rPr>
          <w:sz w:val="32"/>
          <w:szCs w:val="32"/>
        </w:rPr>
      </w:pPr>
    </w:p>
    <w:p w14:paraId="6026B5DB" w14:textId="77777777" w:rsidR="00C05F7C" w:rsidRDefault="00C05F7C"/>
    <w:sectPr w:rsidR="00C05F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2F"/>
    <w:rsid w:val="0043322F"/>
    <w:rsid w:val="00C0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C7E27"/>
  <w15:chartTrackingRefBased/>
  <w15:docId w15:val="{D5DA53C6-A51F-2E44-8B75-FF0467BB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2F"/>
    <w:pPr>
      <w:spacing w:line="276" w:lineRule="auto"/>
    </w:pPr>
    <w:rPr>
      <w:rFonts w:ascii="Arial" w:eastAsia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2255</Characters>
  <Application>Microsoft Office Word</Application>
  <DocSecurity>0</DocSecurity>
  <Lines>41</Lines>
  <Paragraphs>8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Mcphillips</dc:creator>
  <cp:keywords/>
  <dc:description/>
  <cp:lastModifiedBy>Sinead Mcphillips</cp:lastModifiedBy>
  <cp:revision>1</cp:revision>
  <dcterms:created xsi:type="dcterms:W3CDTF">2022-02-28T11:20:00Z</dcterms:created>
  <dcterms:modified xsi:type="dcterms:W3CDTF">2022-02-28T11:20:00Z</dcterms:modified>
</cp:coreProperties>
</file>